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3989" w:rsidRDefault="00B03989">
      <w:pPr>
        <w:pBdr>
          <w:top w:val="nil"/>
          <w:left w:val="nil"/>
          <w:bottom w:val="nil"/>
          <w:right w:val="nil"/>
          <w:between w:val="nil"/>
        </w:pBdr>
        <w:tabs>
          <w:tab w:val="left" w:pos="1985"/>
        </w:tabs>
        <w:spacing w:before="120" w:after="120"/>
        <w:ind w:left="1656" w:hanging="720"/>
        <w:rPr>
          <w:rFonts w:ascii="Arial" w:eastAsia="Arial" w:hAnsi="Arial"/>
          <w:b/>
          <w:color w:val="000000"/>
          <w:sz w:val="36"/>
          <w:szCs w:val="36"/>
        </w:rPr>
      </w:pPr>
      <w:bookmarkStart w:id="0" w:name="_GoBack"/>
      <w:bookmarkEnd w:id="0"/>
    </w:p>
    <w:p w:rsidR="00B03989" w:rsidRDefault="009D7083">
      <w:pPr>
        <w:keepNext/>
        <w:jc w:val="left"/>
        <w:rPr>
          <w:rFonts w:ascii="Arial" w:eastAsia="Arial" w:hAnsi="Arial"/>
          <w:b/>
          <w:sz w:val="36"/>
          <w:szCs w:val="36"/>
        </w:rPr>
      </w:pPr>
      <w:r>
        <w:rPr>
          <w:rFonts w:ascii="Arial" w:eastAsia="Arial" w:hAnsi="Arial"/>
          <w:b/>
          <w:sz w:val="36"/>
          <w:szCs w:val="36"/>
        </w:rPr>
        <w:t>Call-Off Schedule 16 (Benchmarking)</w:t>
      </w:r>
    </w:p>
    <w:p w:rsidR="00B03989" w:rsidRDefault="009D7083">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DEFINITIONS</w:t>
      </w:r>
    </w:p>
    <w:p w:rsidR="00B03989" w:rsidRDefault="009D7083">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0"/>
        <w:tblW w:w="8042"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00"/>
        <w:gridCol w:w="5142"/>
      </w:tblGrid>
      <w:tr w:rsidR="00B03989">
        <w:tc>
          <w:tcPr>
            <w:tcW w:w="2900" w:type="dxa"/>
            <w:shd w:val="clear" w:color="auto" w:fill="auto"/>
          </w:tcPr>
          <w:p w:rsidR="00B03989" w:rsidRDefault="009D7083">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"Benchmark Review"</w:t>
            </w:r>
          </w:p>
        </w:tc>
        <w:tc>
          <w:tcPr>
            <w:tcW w:w="5142" w:type="dxa"/>
            <w:shd w:val="clear" w:color="auto" w:fill="auto"/>
          </w:tcPr>
          <w:p w:rsidR="00B03989" w:rsidRDefault="009D7083">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a review of the Deliverables carried out in accordance with this Schedule to determine whether those Deliverables represent Good Value;</w:t>
            </w:r>
          </w:p>
        </w:tc>
      </w:tr>
      <w:tr w:rsidR="00B03989">
        <w:tc>
          <w:tcPr>
            <w:tcW w:w="2900" w:type="dxa"/>
            <w:shd w:val="clear" w:color="auto" w:fill="auto"/>
          </w:tcPr>
          <w:p w:rsidR="00B03989" w:rsidRDefault="009D7083">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"Benchmarked Deliverables"</w:t>
            </w:r>
          </w:p>
        </w:tc>
        <w:tc>
          <w:tcPr>
            <w:tcW w:w="5142" w:type="dxa"/>
            <w:shd w:val="clear" w:color="auto" w:fill="auto"/>
          </w:tcPr>
          <w:p w:rsidR="00B03989" w:rsidRDefault="009D7083">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any Deliverables included within the scope of a Benchmark Review pursuant to this Schedule;</w:t>
            </w:r>
          </w:p>
        </w:tc>
      </w:tr>
      <w:tr w:rsidR="00B03989">
        <w:tc>
          <w:tcPr>
            <w:tcW w:w="2900" w:type="dxa"/>
            <w:shd w:val="clear" w:color="auto" w:fill="auto"/>
          </w:tcPr>
          <w:p w:rsidR="00B03989" w:rsidRDefault="009D7083">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"Comparable Rates"</w:t>
            </w:r>
          </w:p>
        </w:tc>
        <w:tc>
          <w:tcPr>
            <w:tcW w:w="5142" w:type="dxa"/>
            <w:shd w:val="clear" w:color="auto" w:fill="auto"/>
          </w:tcPr>
          <w:p w:rsidR="00B03989" w:rsidRDefault="009D7083">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the Charges for Comparable Deliverables;</w:t>
            </w:r>
          </w:p>
        </w:tc>
      </w:tr>
      <w:tr w:rsidR="00B03989">
        <w:tc>
          <w:tcPr>
            <w:tcW w:w="2900" w:type="dxa"/>
            <w:shd w:val="clear" w:color="auto" w:fill="auto"/>
          </w:tcPr>
          <w:p w:rsidR="00B03989" w:rsidRDefault="009D7083">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"Comparable Deliverables"</w:t>
            </w:r>
          </w:p>
        </w:tc>
        <w:tc>
          <w:tcPr>
            <w:tcW w:w="5142" w:type="dxa"/>
            <w:shd w:val="clear" w:color="auto" w:fill="auto"/>
          </w:tcPr>
          <w:p w:rsidR="00B03989" w:rsidRDefault="009D7083">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B03989">
        <w:tc>
          <w:tcPr>
            <w:tcW w:w="2900" w:type="dxa"/>
            <w:shd w:val="clear" w:color="auto" w:fill="auto"/>
          </w:tcPr>
          <w:p w:rsidR="00B03989" w:rsidRDefault="009D7083">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"Comparison Group"</w:t>
            </w:r>
          </w:p>
        </w:tc>
        <w:tc>
          <w:tcPr>
            <w:tcW w:w="5142" w:type="dxa"/>
            <w:shd w:val="clear" w:color="auto" w:fill="auto"/>
          </w:tcPr>
          <w:p w:rsidR="00B03989" w:rsidRDefault="009D7083">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B03989">
        <w:tc>
          <w:tcPr>
            <w:tcW w:w="2900" w:type="dxa"/>
            <w:shd w:val="clear" w:color="auto" w:fill="auto"/>
          </w:tcPr>
          <w:p w:rsidR="00B03989" w:rsidRDefault="009D7083">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"Equivalent Data"</w:t>
            </w:r>
          </w:p>
        </w:tc>
        <w:tc>
          <w:tcPr>
            <w:tcW w:w="5142" w:type="dxa"/>
            <w:shd w:val="clear" w:color="auto" w:fill="auto"/>
          </w:tcPr>
          <w:p w:rsidR="00B03989" w:rsidRDefault="009D7083">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data derived from an analysis of the Comparable Rates and/or the Comparable Deliverables (as applicable) provided by the Comparison Group;</w:t>
            </w:r>
          </w:p>
        </w:tc>
      </w:tr>
      <w:tr w:rsidR="00B03989">
        <w:tc>
          <w:tcPr>
            <w:tcW w:w="2900" w:type="dxa"/>
            <w:shd w:val="clear" w:color="auto" w:fill="auto"/>
          </w:tcPr>
          <w:p w:rsidR="00B03989" w:rsidRDefault="009D7083">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"Good Value"</w:t>
            </w:r>
          </w:p>
        </w:tc>
        <w:tc>
          <w:tcPr>
            <w:tcW w:w="5142" w:type="dxa"/>
            <w:shd w:val="clear" w:color="auto" w:fill="auto"/>
          </w:tcPr>
          <w:p w:rsidR="00B03989" w:rsidRDefault="009D7083">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that the Benchmarked Rates are within the Upper Quartile; and</w:t>
            </w:r>
          </w:p>
        </w:tc>
      </w:tr>
      <w:tr w:rsidR="00B03989">
        <w:tc>
          <w:tcPr>
            <w:tcW w:w="2900" w:type="dxa"/>
            <w:shd w:val="clear" w:color="auto" w:fill="auto"/>
          </w:tcPr>
          <w:p w:rsidR="00B03989" w:rsidRDefault="009D7083">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"Upper Quartile"</w:t>
            </w:r>
          </w:p>
        </w:tc>
        <w:tc>
          <w:tcPr>
            <w:tcW w:w="5142" w:type="dxa"/>
            <w:shd w:val="clear" w:color="auto" w:fill="auto"/>
          </w:tcPr>
          <w:p w:rsidR="00B03989" w:rsidRDefault="009D7083">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B03989" w:rsidRDefault="009D7083">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When you should use this Schedule</w:t>
      </w:r>
    </w:p>
    <w:p w:rsidR="00B03989" w:rsidRDefault="009D7083">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color w:val="000000"/>
          <w:sz w:val="24"/>
          <w:szCs w:val="24"/>
        </w:rPr>
        <w:t>The Supplier acknowledges that the Buyer wishes to ensure that the Deliverables, represent value for money to the taxpayer throughout the Contract Period.</w:t>
      </w:r>
    </w:p>
    <w:p w:rsidR="00B03989" w:rsidRDefault="009D7083">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B03989" w:rsidRDefault="009D7083">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Amounts payable under this Schedule shall not fall with the definition of a Cost.</w:t>
      </w:r>
    </w:p>
    <w:p w:rsidR="00B03989" w:rsidRDefault="009D7083">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rsidR="00B03989" w:rsidRDefault="009D7083">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How benchmarking works</w:t>
      </w:r>
    </w:p>
    <w:p w:rsidR="00B03989" w:rsidRDefault="009D708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rsidR="00B03989" w:rsidRDefault="009D708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may, by written notice to the Supplier, require a Benchmark Review of any or all of the Deliverables.</w:t>
      </w:r>
    </w:p>
    <w:p w:rsidR="00B03989" w:rsidRDefault="009D708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shall not be entitled to request a Benchmark Review during the first six (6) Month period from the Contract Commencement Date or at intervals of less than twelve (12) Months after any previous Benchmark Review.</w:t>
      </w:r>
    </w:p>
    <w:p w:rsidR="00B03989" w:rsidRDefault="009D708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rsidR="00B03989" w:rsidRDefault="009D708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Buyer in writing.</w:t>
      </w:r>
    </w:p>
    <w:p w:rsidR="00B03989" w:rsidRDefault="009D708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Upon its request for a Benchmark Review the Buyer shall nominate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If the Parties cannot agree the appointment within twenty (20) days of the initial request for Benchmark review then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selected by the Chartered Institute of Financial Accountants. </w:t>
      </w:r>
    </w:p>
    <w:p w:rsidR="00B03989" w:rsidRDefault="009D708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cost of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w:t>
      </w:r>
      <w:r>
        <w:rPr>
          <w:rFonts w:ascii="Arial" w:eastAsia="Arial" w:hAnsi="Arial"/>
          <w:color w:val="000000"/>
          <w:sz w:val="24"/>
          <w:szCs w:val="24"/>
        </w:rPr>
        <w:lastRenderedPageBreak/>
        <w:t xml:space="preserve">the Parties shall share the cost of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such proportions as the Parties agree (acting reasonably). Invoices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raised against the Supplier and the relevant portion shall be reimbursed by the Buyer.</w:t>
      </w:r>
    </w:p>
    <w:p w:rsidR="00B03989" w:rsidRDefault="009D7083">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Benchmarking Process</w:t>
      </w:r>
    </w:p>
    <w:p w:rsidR="00B03989" w:rsidRDefault="009D7083">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 w:name="_heading=h.gjdgxs" w:colFirst="0" w:colLast="0"/>
      <w:bookmarkEnd w:id="1"/>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produce and send to the Buyer, for Approval, a draft plan for the Benchmark Review which must include:</w:t>
      </w:r>
    </w:p>
    <w:p w:rsidR="00B03989" w:rsidRDefault="009D7083">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proposed cost and timetable for the Benchmark Review;</w:t>
      </w:r>
    </w:p>
    <w:p w:rsidR="00B03989" w:rsidRDefault="009D7083">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rsidR="00B03989" w:rsidRDefault="009D7083">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a description of how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will scope and identify the Comparison Group.</w:t>
      </w:r>
    </w:p>
    <w:p w:rsidR="00B03989" w:rsidRDefault="009D708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acting reasonably, shall be entitled to use any model to determine the achievement of value for money and to carry out the benchmarking.</w:t>
      </w:r>
    </w:p>
    <w:p w:rsidR="00B03989" w:rsidRDefault="009D708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 xml:space="preserve">The Buyer must give notice in writing to the Supplier within ten (10) Working Days after receiving the draft plan, advising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and the Supplier whether it Approves the draft plan, or, if it does not approve the draft plan, suggesting amendments to that plan (which must be reasonable). If amendments are suggested then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must produce an amended draft plan and this Paragraph 3.2.3 shall apply to any amended draft plan.</w:t>
      </w:r>
    </w:p>
    <w:p w:rsidR="00B03989" w:rsidRDefault="009D708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both Parties have approved the draft plan then they will notify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No Party may unreasonably withhold or delay its Approval of the draft plan.</w:t>
      </w:r>
    </w:p>
    <w:p w:rsidR="00B03989" w:rsidRDefault="009D7083">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it has received the Approval of the draft plan,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w:t>
      </w:r>
    </w:p>
    <w:p w:rsidR="00B03989" w:rsidRDefault="009D7083">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judgment using:</w:t>
      </w:r>
    </w:p>
    <w:p w:rsidR="00B03989" w:rsidRDefault="009D7083">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market intelligence;</w:t>
      </w:r>
    </w:p>
    <w:p w:rsidR="00B03989" w:rsidRDefault="009D7083">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benchmarker’s</w:t>
      </w:r>
      <w:proofErr w:type="spellEnd"/>
      <w:r>
        <w:rPr>
          <w:rFonts w:ascii="Arial" w:eastAsia="Arial" w:hAnsi="Arial"/>
          <w:color w:val="000000"/>
          <w:sz w:val="24"/>
          <w:szCs w:val="24"/>
        </w:rPr>
        <w:t xml:space="preserve"> own data and experience;</w:t>
      </w:r>
    </w:p>
    <w:p w:rsidR="00B03989" w:rsidRDefault="009D7083">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relevant published information; and</w:t>
      </w:r>
    </w:p>
    <w:p w:rsidR="00B03989" w:rsidRDefault="009D7083">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pursuant to Paragraph </w:t>
      </w:r>
      <w:proofErr w:type="gramStart"/>
      <w:r>
        <w:rPr>
          <w:rFonts w:ascii="Arial" w:eastAsia="Arial" w:hAnsi="Arial"/>
          <w:color w:val="000000"/>
          <w:sz w:val="24"/>
          <w:szCs w:val="24"/>
        </w:rPr>
        <w:t>3.2.6  below</w:t>
      </w:r>
      <w:proofErr w:type="gramEnd"/>
      <w:r>
        <w:rPr>
          <w:rFonts w:ascii="Arial" w:eastAsia="Arial" w:hAnsi="Arial"/>
          <w:color w:val="000000"/>
          <w:sz w:val="24"/>
          <w:szCs w:val="24"/>
        </w:rPr>
        <w:t>, information from other suppliers or purchasers on Comparable Rates;</w:t>
      </w:r>
    </w:p>
    <w:p w:rsidR="00B03989" w:rsidRDefault="009D7083">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by applying the adjustment factors listed in Paragraph 3.2.7 and from an analysis of the Comparable Rates, derive the Equivalent Data;</w:t>
      </w:r>
    </w:p>
    <w:p w:rsidR="00B03989" w:rsidRDefault="009D7083">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using the Equivalent Data, calculate the Upper Quartile;</w:t>
      </w:r>
    </w:p>
    <w:p w:rsidR="00B03989" w:rsidRDefault="009D7083">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determine whether or not each Benchmarked Rate is, and/or the Benchmarked Rates as a whole are, Good Value.</w:t>
      </w:r>
    </w:p>
    <w:p w:rsidR="00B03989" w:rsidRDefault="009D708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The Supplier shall use all reasonable endeavours and act in good faith to supply information required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order to undertake the benchmarking.  The Supplier agrees to use its reasonable endeavours to obtain information from other suppliers or purchasers on Comparable Rates.</w:t>
      </w:r>
    </w:p>
    <w:p w:rsidR="00B03989" w:rsidRDefault="009D7083">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In carrying out the benchmarking analysis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may have regard to the following matters when performing a comparative assessment of the Benchmarked Rates and the Comparable Rates in order to derive Equivalent Data:</w:t>
      </w:r>
    </w:p>
    <w:p w:rsidR="00B03989" w:rsidRDefault="009D7083">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rsidR="00B03989" w:rsidRDefault="009D7083">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exchange rates;</w:t>
      </w:r>
    </w:p>
    <w:p w:rsidR="00B03989" w:rsidRDefault="009D7083">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any other factors reasonably identified by the Supplier, which, if not taken into consideration, could unfairly cause the Supplier's pricing to appear non-competitive.</w:t>
      </w:r>
    </w:p>
    <w:p w:rsidR="00B03989" w:rsidRDefault="009D7083">
      <w:pPr>
        <w:keepNext/>
        <w:numPr>
          <w:ilvl w:val="1"/>
          <w:numId w:val="1"/>
        </w:numPr>
        <w:pBdr>
          <w:top w:val="nil"/>
          <w:left w:val="nil"/>
          <w:bottom w:val="nil"/>
          <w:right w:val="nil"/>
          <w:between w:val="nil"/>
        </w:pBdr>
        <w:tabs>
          <w:tab w:val="left" w:pos="1134"/>
        </w:tabs>
        <w:spacing w:before="120" w:after="120"/>
        <w:ind w:left="648" w:hanging="216"/>
        <w:jc w:val="left"/>
        <w:rPr>
          <w:rFonts w:ascii="Arial" w:eastAsia="Arial" w:hAnsi="Arial"/>
          <w:b/>
          <w:color w:val="000000"/>
          <w:sz w:val="24"/>
          <w:szCs w:val="24"/>
        </w:rPr>
      </w:pPr>
      <w:r>
        <w:rPr>
          <w:rFonts w:ascii="Arial" w:eastAsia="Arial" w:hAnsi="Arial"/>
          <w:b/>
          <w:color w:val="000000"/>
          <w:sz w:val="24"/>
          <w:szCs w:val="24"/>
        </w:rPr>
        <w:t>Benchmarking Report</w:t>
      </w:r>
    </w:p>
    <w:p w:rsidR="00B03989" w:rsidRDefault="009D708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following the Benchmark Review and as further described in this Schedule;</w:t>
      </w:r>
    </w:p>
    <w:p w:rsidR="00B03989" w:rsidRDefault="009D7083">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prepare a Benchmarking Report and deliver it to the Buyer, at the time specified in the plan Approved pursuant to Paragraph 3.2.3, setting out its findings.  Those findings shall be required to:</w:t>
      </w:r>
    </w:p>
    <w:p w:rsidR="00B03989" w:rsidRDefault="009D7083">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rsidR="00B03989" w:rsidRDefault="009D7083">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B03989" w:rsidRDefault="009D7083">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rsidR="00B03989" w:rsidRDefault="009D708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sectPr w:rsidR="00B03989">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Pr>
          <w:rFonts w:ascii="Arial" w:eastAsia="Arial" w:hAnsi="Arial"/>
          <w:color w:val="000000"/>
          <w:sz w:val="24"/>
          <w:szCs w:val="24"/>
        </w:rPr>
        <w:t xml:space="preserve">The Parties agree that any changes required to this Contract identified in the Benchmarking Report shall be implemented at </w:t>
      </w:r>
      <w:r>
        <w:rPr>
          <w:rFonts w:ascii="Arial" w:eastAsia="Arial" w:hAnsi="Arial"/>
          <w:color w:val="000000"/>
          <w:sz w:val="24"/>
          <w:szCs w:val="24"/>
        </w:rPr>
        <w:lastRenderedPageBreak/>
        <w:t>the direction of the Buyer in accordance with Clause 24 (Changing the contract</w:t>
      </w:r>
    </w:p>
    <w:p w:rsidR="00B03989" w:rsidRDefault="00B03989" w:rsidP="00DA7763">
      <w:pPr>
        <w:pBdr>
          <w:top w:val="nil"/>
          <w:left w:val="nil"/>
          <w:bottom w:val="nil"/>
          <w:right w:val="nil"/>
          <w:between w:val="nil"/>
        </w:pBdr>
        <w:tabs>
          <w:tab w:val="left" w:pos="1985"/>
        </w:tabs>
        <w:spacing w:before="120" w:after="120"/>
        <w:jc w:val="left"/>
        <w:rPr>
          <w:rFonts w:ascii="Arial" w:eastAsia="Arial" w:hAnsi="Arial"/>
          <w:color w:val="000000"/>
          <w:sz w:val="24"/>
          <w:szCs w:val="24"/>
        </w:rPr>
      </w:pPr>
    </w:p>
    <w:sectPr w:rsidR="00B03989">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1A41" w:rsidRDefault="007B1A41">
      <w:pPr>
        <w:spacing w:after="0"/>
      </w:pPr>
      <w:r>
        <w:separator/>
      </w:r>
    </w:p>
  </w:endnote>
  <w:endnote w:type="continuationSeparator" w:id="0">
    <w:p w:rsidR="007B1A41" w:rsidRDefault="007B1A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989" w:rsidRDefault="00B03989">
    <w:pPr>
      <w:tabs>
        <w:tab w:val="center" w:pos="4513"/>
        <w:tab w:val="right" w:pos="9026"/>
      </w:tabs>
      <w:spacing w:after="0"/>
      <w:rPr>
        <w:rFonts w:ascii="Arial" w:eastAsia="Arial" w:hAnsi="Arial"/>
        <w:sz w:val="20"/>
        <w:szCs w:val="20"/>
      </w:rPr>
    </w:pPr>
  </w:p>
  <w:p w:rsidR="00B03989" w:rsidRDefault="009D7083">
    <w:pPr>
      <w:tabs>
        <w:tab w:val="center" w:pos="4513"/>
        <w:tab w:val="right" w:pos="9026"/>
      </w:tabs>
      <w:spacing w:after="0"/>
      <w:rPr>
        <w:rFonts w:ascii="Arial" w:eastAsia="Arial" w:hAnsi="Arial"/>
        <w:sz w:val="20"/>
        <w:szCs w:val="20"/>
      </w:rPr>
    </w:pPr>
    <w:r>
      <w:rPr>
        <w:rFonts w:ascii="Arial" w:eastAsia="Arial" w:hAnsi="Arial"/>
        <w:sz w:val="20"/>
        <w:szCs w:val="20"/>
      </w:rPr>
      <w:t>Framework Ref: RM6265 Vehicle Hire Solutions</w:t>
    </w:r>
  </w:p>
  <w:p w:rsidR="00B03989" w:rsidRDefault="009D708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DA7763">
      <w:rPr>
        <w:rFonts w:ascii="Arial" w:eastAsia="Arial" w:hAnsi="Arial"/>
        <w:noProof/>
        <w:color w:val="000000"/>
        <w:sz w:val="20"/>
        <w:szCs w:val="20"/>
      </w:rPr>
      <w:t>1</w:t>
    </w:r>
    <w:r>
      <w:rPr>
        <w:rFonts w:ascii="Arial" w:eastAsia="Arial" w:hAnsi="Arial"/>
        <w:color w:val="000000"/>
        <w:sz w:val="20"/>
        <w:szCs w:val="20"/>
      </w:rPr>
      <w:fldChar w:fldCharType="end"/>
    </w:r>
  </w:p>
  <w:p w:rsidR="00B03989" w:rsidRDefault="009D7083">
    <w:pPr>
      <w:tabs>
        <w:tab w:val="center" w:pos="4513"/>
        <w:tab w:val="right" w:pos="9026"/>
      </w:tabs>
      <w:spacing w:after="0"/>
    </w:pPr>
    <w:r>
      <w:rPr>
        <w:rFonts w:ascii="Arial" w:eastAsia="Arial" w:hAnsi="Arial"/>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989" w:rsidRDefault="009D7083">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rsidR="00B03989" w:rsidRDefault="009D708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rsidR="00B03989" w:rsidRDefault="009D7083">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1A41" w:rsidRDefault="007B1A41">
      <w:pPr>
        <w:spacing w:after="0"/>
      </w:pPr>
      <w:r>
        <w:separator/>
      </w:r>
    </w:p>
  </w:footnote>
  <w:footnote w:type="continuationSeparator" w:id="0">
    <w:p w:rsidR="007B1A41" w:rsidRDefault="007B1A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989" w:rsidRDefault="009D708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rsidR="00B03989" w:rsidRDefault="009D708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rsidR="00B03989" w:rsidRDefault="009D708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22</w:t>
    </w:r>
  </w:p>
  <w:p w:rsidR="00B03989" w:rsidRDefault="00B03989">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989" w:rsidRDefault="009D7083">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C56CA"/>
    <w:multiLevelType w:val="multilevel"/>
    <w:tmpl w:val="7FEACE68"/>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21C6D99"/>
    <w:multiLevelType w:val="multilevel"/>
    <w:tmpl w:val="B5949CA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3989"/>
    <w:rsid w:val="003A2116"/>
    <w:rsid w:val="007B1A41"/>
    <w:rsid w:val="009D7083"/>
    <w:rsid w:val="00B03989"/>
    <w:rsid w:val="00DA77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89DF59-6E6C-4EBF-B48A-FAAF95CE4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ywXC/RhMcBIdoZsmEEXeHFHyzqg==">AMUW2mXylQuc92AtS/owDJuYSaGYuOtTrp536I8LNy11hMHY4DaGqGwEDurTAJySP4y4bc1vy/e9zbYu9M4hbTH8vH2v5w3sRVBiD/wlnQERqpa6m+6fCiQw91dU4XKe0kjwNte2y9Q4RGErd1dEQVVihvR6FgrlRwmxjjz4COwFjvo9hgdrCdpG2WEeKRl+aZ/DgxRo8tyn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1225</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Redford</dc:creator>
  <cp:lastModifiedBy>Chris Redford</cp:lastModifiedBy>
  <cp:revision>2</cp:revision>
  <dcterms:created xsi:type="dcterms:W3CDTF">2024-04-15T13:52:00Z</dcterms:created>
  <dcterms:modified xsi:type="dcterms:W3CDTF">2024-04-15T13:52:00Z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